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1380"/>
        <w:tblW w:w="14312" w:type="dxa"/>
        <w:tblLook w:val="04A0" w:firstRow="1" w:lastRow="0" w:firstColumn="1" w:lastColumn="0" w:noHBand="0" w:noVBand="1"/>
      </w:tblPr>
      <w:tblGrid>
        <w:gridCol w:w="2547"/>
        <w:gridCol w:w="11765"/>
      </w:tblGrid>
      <w:tr w:rsidR="007006C6" w14:paraId="48080DDC" w14:textId="77777777" w:rsidTr="007006C6">
        <w:tc>
          <w:tcPr>
            <w:tcW w:w="2547" w:type="dxa"/>
          </w:tcPr>
          <w:p w14:paraId="24994187" w14:textId="446CB8F6" w:rsidR="007006C6" w:rsidRPr="007006C6" w:rsidRDefault="007006C6" w:rsidP="007006C6">
            <w:pPr>
              <w:jc w:val="center"/>
              <w:rPr>
                <w:rFonts w:ascii="Arial" w:hAnsi="Arial" w:cs="Arial"/>
                <w:b/>
                <w:bCs/>
                <w:sz w:val="32"/>
                <w:szCs w:val="32"/>
              </w:rPr>
            </w:pPr>
            <w:r w:rsidRPr="007006C6">
              <w:rPr>
                <w:rFonts w:ascii="Arial" w:hAnsi="Arial" w:cs="Arial"/>
                <w:b/>
                <w:bCs/>
                <w:sz w:val="32"/>
                <w:szCs w:val="32"/>
              </w:rPr>
              <w:t>Area of Focus</w:t>
            </w:r>
          </w:p>
        </w:tc>
        <w:tc>
          <w:tcPr>
            <w:tcW w:w="11765" w:type="dxa"/>
          </w:tcPr>
          <w:p w14:paraId="2673A7EB" w14:textId="7E44AC0D" w:rsidR="007006C6" w:rsidRPr="007006C6" w:rsidRDefault="007006C6" w:rsidP="007006C6">
            <w:pPr>
              <w:spacing w:after="160" w:line="259" w:lineRule="auto"/>
              <w:jc w:val="center"/>
              <w:rPr>
                <w:rFonts w:ascii="Arial" w:hAnsi="Arial" w:cs="Arial"/>
                <w:b/>
                <w:bCs/>
                <w:sz w:val="32"/>
                <w:szCs w:val="32"/>
              </w:rPr>
            </w:pPr>
            <w:r w:rsidRPr="008E0198">
              <w:rPr>
                <w:rFonts w:ascii="Arial" w:hAnsi="Arial" w:cs="Arial"/>
                <w:b/>
                <w:bCs/>
                <w:sz w:val="32"/>
                <w:szCs w:val="32"/>
              </w:rPr>
              <w:t>Strategic Objective</w:t>
            </w:r>
          </w:p>
        </w:tc>
      </w:tr>
      <w:tr w:rsidR="007006C6" w14:paraId="2A791384" w14:textId="77777777" w:rsidTr="007006C6">
        <w:tc>
          <w:tcPr>
            <w:tcW w:w="2547" w:type="dxa"/>
          </w:tcPr>
          <w:p w14:paraId="21AAC39E" w14:textId="77777777" w:rsidR="007006C6" w:rsidRPr="008E0198" w:rsidRDefault="007006C6" w:rsidP="007006C6">
            <w:pPr>
              <w:spacing w:after="160" w:line="259" w:lineRule="auto"/>
              <w:rPr>
                <w:rFonts w:ascii="Arial" w:hAnsi="Arial" w:cs="Arial"/>
                <w:b/>
                <w:bCs/>
                <w:i/>
                <w:iCs/>
                <w:sz w:val="28"/>
                <w:szCs w:val="28"/>
              </w:rPr>
            </w:pPr>
            <w:r w:rsidRPr="008E0198">
              <w:rPr>
                <w:rFonts w:ascii="Arial" w:hAnsi="Arial" w:cs="Arial"/>
                <w:b/>
                <w:bCs/>
                <w:i/>
                <w:iCs/>
                <w:sz w:val="28"/>
                <w:szCs w:val="28"/>
              </w:rPr>
              <w:t>Safeguarding</w:t>
            </w:r>
          </w:p>
          <w:p w14:paraId="3D11FAE4" w14:textId="77777777" w:rsidR="007006C6" w:rsidRPr="007006C6" w:rsidRDefault="007006C6" w:rsidP="007006C6">
            <w:pPr>
              <w:rPr>
                <w:rFonts w:ascii="Arial" w:hAnsi="Arial" w:cs="Arial"/>
                <w:b/>
                <w:bCs/>
                <w:i/>
                <w:iCs/>
                <w:sz w:val="28"/>
                <w:szCs w:val="28"/>
              </w:rPr>
            </w:pPr>
          </w:p>
        </w:tc>
        <w:tc>
          <w:tcPr>
            <w:tcW w:w="11765" w:type="dxa"/>
          </w:tcPr>
          <w:p w14:paraId="75D2E37A" w14:textId="7783B560" w:rsidR="007006C6" w:rsidRPr="007006C6" w:rsidRDefault="007006C6" w:rsidP="007006C6">
            <w:pPr>
              <w:spacing w:after="160" w:line="259" w:lineRule="auto"/>
              <w:rPr>
                <w:rFonts w:ascii="Arial" w:hAnsi="Arial" w:cs="Arial"/>
                <w:bCs/>
                <w:sz w:val="24"/>
                <w:szCs w:val="24"/>
              </w:rPr>
            </w:pPr>
            <w:r>
              <w:rPr>
                <w:rFonts w:ascii="Arial" w:hAnsi="Arial" w:cs="Arial"/>
                <w:bCs/>
                <w:sz w:val="24"/>
                <w:szCs w:val="24"/>
              </w:rPr>
              <w:t>To maintain and further embed a strong culture of safeguarding, ensuring that all safeguarding systems, processes, and practices are consistently effective, understood by all stakeholders, and enable pupils to feel safe, supported, and ready to learn.</w:t>
            </w:r>
          </w:p>
        </w:tc>
      </w:tr>
      <w:tr w:rsidR="007006C6" w14:paraId="65851EA3" w14:textId="77777777" w:rsidTr="007006C6">
        <w:tc>
          <w:tcPr>
            <w:tcW w:w="2547" w:type="dxa"/>
          </w:tcPr>
          <w:p w14:paraId="042937BC" w14:textId="31BE4059" w:rsidR="007006C6" w:rsidRPr="007006C6" w:rsidRDefault="007006C6" w:rsidP="007006C6">
            <w:pPr>
              <w:rPr>
                <w:rFonts w:ascii="Arial" w:hAnsi="Arial" w:cs="Arial"/>
                <w:b/>
                <w:bCs/>
                <w:i/>
                <w:iCs/>
                <w:sz w:val="28"/>
                <w:szCs w:val="28"/>
              </w:rPr>
            </w:pPr>
            <w:r w:rsidRPr="007006C6">
              <w:rPr>
                <w:rFonts w:ascii="Arial" w:hAnsi="Arial" w:cs="Arial"/>
                <w:b/>
                <w:bCs/>
                <w:i/>
                <w:iCs/>
                <w:sz w:val="28"/>
                <w:szCs w:val="28"/>
              </w:rPr>
              <w:t>Inclusion</w:t>
            </w:r>
          </w:p>
        </w:tc>
        <w:tc>
          <w:tcPr>
            <w:tcW w:w="11765" w:type="dxa"/>
          </w:tcPr>
          <w:p w14:paraId="3C4BCB7D" w14:textId="12D209C8" w:rsidR="007006C6" w:rsidRPr="007006C6" w:rsidRDefault="007006C6" w:rsidP="007006C6">
            <w:pPr>
              <w:spacing w:after="160" w:line="259" w:lineRule="auto"/>
              <w:rPr>
                <w:rFonts w:ascii="Arial" w:hAnsi="Arial" w:cs="Arial"/>
                <w:bCs/>
                <w:sz w:val="24"/>
                <w:szCs w:val="24"/>
              </w:rPr>
            </w:pPr>
            <w:r>
              <w:rPr>
                <w:rFonts w:ascii="Arial" w:hAnsi="Arial" w:cs="Arial"/>
                <w:bCs/>
                <w:sz w:val="24"/>
                <w:szCs w:val="24"/>
              </w:rPr>
              <w:t>To develop and embed highly effective adaptive teaching practices across the curriculum, ensuring that all pupils, particularly disadvantaged pupils, those with SEND, and other vulnerable groups, access ambitious learning and achieve well from their starting points.</w:t>
            </w:r>
          </w:p>
        </w:tc>
      </w:tr>
      <w:tr w:rsidR="007006C6" w14:paraId="26E8C673" w14:textId="77777777" w:rsidTr="007006C6">
        <w:tc>
          <w:tcPr>
            <w:tcW w:w="2547" w:type="dxa"/>
          </w:tcPr>
          <w:p w14:paraId="19598077" w14:textId="2149909D" w:rsidR="007006C6" w:rsidRPr="008E0198" w:rsidRDefault="007006C6" w:rsidP="007006C6">
            <w:pPr>
              <w:spacing w:after="160" w:line="259" w:lineRule="auto"/>
              <w:rPr>
                <w:rFonts w:ascii="Arial" w:hAnsi="Arial" w:cs="Arial"/>
                <w:b/>
                <w:bCs/>
                <w:i/>
                <w:iCs/>
                <w:sz w:val="24"/>
                <w:szCs w:val="24"/>
              </w:rPr>
            </w:pPr>
            <w:r w:rsidRPr="008E0198">
              <w:rPr>
                <w:rFonts w:ascii="Arial" w:hAnsi="Arial" w:cs="Arial"/>
                <w:b/>
                <w:bCs/>
                <w:i/>
                <w:iCs/>
                <w:sz w:val="24"/>
                <w:szCs w:val="24"/>
              </w:rPr>
              <w:t>Curriculum and Teaching</w:t>
            </w:r>
          </w:p>
          <w:p w14:paraId="0D512613" w14:textId="77777777" w:rsidR="007006C6" w:rsidRPr="007006C6" w:rsidRDefault="007006C6" w:rsidP="007006C6">
            <w:pPr>
              <w:rPr>
                <w:i/>
                <w:iCs/>
              </w:rPr>
            </w:pPr>
          </w:p>
        </w:tc>
        <w:tc>
          <w:tcPr>
            <w:tcW w:w="11765" w:type="dxa"/>
          </w:tcPr>
          <w:p w14:paraId="7D2E6D55" w14:textId="1ECDF255" w:rsidR="007006C6" w:rsidRPr="007006C6" w:rsidRDefault="007006C6" w:rsidP="007006C6">
            <w:pPr>
              <w:spacing w:after="160" w:line="259" w:lineRule="auto"/>
              <w:rPr>
                <w:rFonts w:ascii="Arial" w:hAnsi="Arial" w:cs="Arial"/>
                <w:bCs/>
                <w:sz w:val="24"/>
                <w:szCs w:val="24"/>
              </w:rPr>
            </w:pPr>
            <w:r>
              <w:rPr>
                <w:rFonts w:ascii="Arial" w:hAnsi="Arial" w:cs="Arial"/>
                <w:bCs/>
                <w:sz w:val="24"/>
                <w:szCs w:val="24"/>
              </w:rPr>
              <w:t>To raise attainment and accelerate progress in mathematics across all key stages through consistently high-quality teaching, effective use of assessment, and targeted provision, with a particular focus on improving outcomes for middle prior attainers.</w:t>
            </w:r>
          </w:p>
        </w:tc>
      </w:tr>
      <w:tr w:rsidR="007006C6" w14:paraId="4DB56F44" w14:textId="77777777" w:rsidTr="007006C6">
        <w:tc>
          <w:tcPr>
            <w:tcW w:w="2547" w:type="dxa"/>
          </w:tcPr>
          <w:p w14:paraId="7C9CBA5D" w14:textId="075198D3" w:rsidR="007006C6" w:rsidRPr="007006C6" w:rsidRDefault="007006C6" w:rsidP="007006C6">
            <w:pPr>
              <w:spacing w:after="160" w:line="259" w:lineRule="auto"/>
              <w:rPr>
                <w:rFonts w:ascii="Arial" w:hAnsi="Arial" w:cs="Arial"/>
                <w:i/>
                <w:iCs/>
                <w:sz w:val="24"/>
                <w:szCs w:val="24"/>
              </w:rPr>
            </w:pPr>
            <w:r w:rsidRPr="008E0198">
              <w:rPr>
                <w:rFonts w:ascii="Arial" w:hAnsi="Arial" w:cs="Arial"/>
                <w:b/>
                <w:bCs/>
                <w:i/>
                <w:iCs/>
                <w:sz w:val="24"/>
                <w:szCs w:val="24"/>
              </w:rPr>
              <w:t>Leadership and Governance</w:t>
            </w:r>
          </w:p>
        </w:tc>
        <w:tc>
          <w:tcPr>
            <w:tcW w:w="11765" w:type="dxa"/>
          </w:tcPr>
          <w:p w14:paraId="23A6862F" w14:textId="5DD674F4" w:rsidR="007006C6" w:rsidRPr="007006C6" w:rsidRDefault="007006C6" w:rsidP="007006C6">
            <w:pPr>
              <w:spacing w:after="160" w:line="259" w:lineRule="auto"/>
              <w:rPr>
                <w:rFonts w:ascii="Arial" w:hAnsi="Arial" w:cs="Arial"/>
                <w:bCs/>
                <w:sz w:val="24"/>
                <w:szCs w:val="24"/>
              </w:rPr>
            </w:pPr>
            <w:r w:rsidRPr="008E0198">
              <w:rPr>
                <w:rFonts w:ascii="Arial" w:hAnsi="Arial" w:cs="Arial"/>
                <w:bCs/>
                <w:sz w:val="24"/>
                <w:szCs w:val="24"/>
              </w:rPr>
              <w:t>To strengthen leadership capacity, succession planning and operational resilience at all levels, ensuring that leaders and governors effectively drive school improvement and secure sustainable excellence.</w:t>
            </w:r>
          </w:p>
        </w:tc>
      </w:tr>
      <w:tr w:rsidR="007006C6" w14:paraId="4CAAA5A2" w14:textId="77777777" w:rsidTr="007006C6">
        <w:tc>
          <w:tcPr>
            <w:tcW w:w="2547" w:type="dxa"/>
          </w:tcPr>
          <w:p w14:paraId="4A149582" w14:textId="60608482" w:rsidR="007006C6" w:rsidRPr="007006C6" w:rsidRDefault="007006C6" w:rsidP="007006C6">
            <w:pPr>
              <w:spacing w:after="160" w:line="259" w:lineRule="auto"/>
              <w:rPr>
                <w:rFonts w:ascii="Arial" w:hAnsi="Arial" w:cs="Arial"/>
                <w:b/>
                <w:bCs/>
                <w:i/>
                <w:iCs/>
                <w:sz w:val="24"/>
                <w:szCs w:val="24"/>
              </w:rPr>
            </w:pPr>
            <w:r w:rsidRPr="008E0198">
              <w:rPr>
                <w:rFonts w:ascii="Arial" w:hAnsi="Arial" w:cs="Arial"/>
                <w:b/>
                <w:bCs/>
                <w:i/>
                <w:iCs/>
                <w:sz w:val="24"/>
                <w:szCs w:val="24"/>
              </w:rPr>
              <w:t>Early Years Foundation Stage (EYFS)</w:t>
            </w:r>
          </w:p>
        </w:tc>
        <w:tc>
          <w:tcPr>
            <w:tcW w:w="11765" w:type="dxa"/>
          </w:tcPr>
          <w:p w14:paraId="12B87E03" w14:textId="71C84F5B" w:rsidR="007006C6" w:rsidRPr="007006C6" w:rsidRDefault="007006C6" w:rsidP="007006C6">
            <w:pPr>
              <w:spacing w:after="160" w:line="259" w:lineRule="auto"/>
              <w:rPr>
                <w:rFonts w:ascii="Arial" w:hAnsi="Arial" w:cs="Arial"/>
                <w:bCs/>
                <w:sz w:val="24"/>
                <w:szCs w:val="24"/>
              </w:rPr>
            </w:pPr>
            <w:r w:rsidRPr="008E0198">
              <w:rPr>
                <w:rFonts w:ascii="Arial" w:hAnsi="Arial" w:cs="Arial"/>
                <w:bCs/>
                <w:sz w:val="24"/>
                <w:szCs w:val="24"/>
              </w:rPr>
              <w:t>To ensure all children, including disadvantaged children, those with SEND, those known or previously known to children's social care, and those facing other barriers to learning, make strong progress from their starting points and are well prepared for the next stage of education.</w:t>
            </w:r>
          </w:p>
        </w:tc>
      </w:tr>
    </w:tbl>
    <w:p w14:paraId="47B7CAE4" w14:textId="77777777" w:rsidR="006244C0" w:rsidRDefault="006244C0"/>
    <w:sectPr w:rsidR="006244C0" w:rsidSect="007006C6">
      <w:headerReference w:type="default" r:id="rId7"/>
      <w:pgSz w:w="16838" w:h="11906" w:orient="landscape"/>
      <w:pgMar w:top="1440" w:right="1440" w:bottom="1440" w:left="1440" w:header="708" w:footer="708" w:gutter="0"/>
      <w:pgBorders w:offsetFrom="page">
        <w:top w:val="single" w:sz="24" w:space="24" w:color="00B0F0"/>
        <w:left w:val="single" w:sz="24" w:space="24" w:color="00B0F0"/>
        <w:bottom w:val="single" w:sz="24" w:space="24" w:color="00B0F0"/>
        <w:right w:val="single" w:sz="24" w:space="24" w:color="00B0F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374FF" w14:textId="77777777" w:rsidR="00041DDF" w:rsidRDefault="00041DDF" w:rsidP="00041DDF">
      <w:pPr>
        <w:spacing w:after="0" w:line="240" w:lineRule="auto"/>
      </w:pPr>
      <w:r>
        <w:separator/>
      </w:r>
    </w:p>
  </w:endnote>
  <w:endnote w:type="continuationSeparator" w:id="0">
    <w:p w14:paraId="72F713BD" w14:textId="77777777" w:rsidR="00041DDF" w:rsidRDefault="00041DDF" w:rsidP="00041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70175" w14:textId="77777777" w:rsidR="00041DDF" w:rsidRDefault="00041DDF" w:rsidP="00041DDF">
      <w:pPr>
        <w:spacing w:after="0" w:line="240" w:lineRule="auto"/>
      </w:pPr>
      <w:r>
        <w:separator/>
      </w:r>
    </w:p>
  </w:footnote>
  <w:footnote w:type="continuationSeparator" w:id="0">
    <w:p w14:paraId="1239A457" w14:textId="77777777" w:rsidR="00041DDF" w:rsidRDefault="00041DDF" w:rsidP="00041D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DC32A" w14:textId="69D29407" w:rsidR="00041DDF" w:rsidRDefault="00041DDF" w:rsidP="00041DDF">
    <w:pPr>
      <w:pStyle w:val="Header"/>
      <w:jc w:val="center"/>
      <w:rPr>
        <w:b/>
        <w:bCs/>
        <w:sz w:val="32"/>
        <w:szCs w:val="32"/>
        <w:u w:val="single"/>
      </w:rPr>
    </w:pPr>
    <w:r>
      <w:rPr>
        <w:b/>
        <w:bCs/>
        <w:noProof/>
        <w:sz w:val="32"/>
        <w:szCs w:val="32"/>
        <w:u w:val="single"/>
      </w:rPr>
      <w:drawing>
        <wp:anchor distT="0" distB="0" distL="114300" distR="114300" simplePos="0" relativeHeight="251658240" behindDoc="1" locked="0" layoutInCell="1" allowOverlap="1" wp14:anchorId="7380DCD7" wp14:editId="62119E35">
          <wp:simplePos x="0" y="0"/>
          <wp:positionH relativeFrom="column">
            <wp:posOffset>8499475</wp:posOffset>
          </wp:positionH>
          <wp:positionV relativeFrom="paragraph">
            <wp:posOffset>-7620</wp:posOffset>
          </wp:positionV>
          <wp:extent cx="662940" cy="678180"/>
          <wp:effectExtent l="0" t="0" r="3810" b="7620"/>
          <wp:wrapTight wrapText="bothSides">
            <wp:wrapPolygon edited="0">
              <wp:start x="0" y="0"/>
              <wp:lineTo x="0" y="21236"/>
              <wp:lineTo x="21103" y="21236"/>
              <wp:lineTo x="211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62940" cy="678180"/>
                  </a:xfrm>
                  <a:prstGeom prst="rect">
                    <a:avLst/>
                  </a:prstGeom>
                </pic:spPr>
              </pic:pic>
            </a:graphicData>
          </a:graphic>
          <wp14:sizeRelH relativeFrom="page">
            <wp14:pctWidth>0</wp14:pctWidth>
          </wp14:sizeRelH>
          <wp14:sizeRelV relativeFrom="page">
            <wp14:pctHeight>0</wp14:pctHeight>
          </wp14:sizeRelV>
        </wp:anchor>
      </w:drawing>
    </w:r>
    <w:r w:rsidRPr="00041DDF">
      <w:rPr>
        <w:b/>
        <w:bCs/>
        <w:sz w:val="32"/>
        <w:szCs w:val="32"/>
        <w:u w:val="single"/>
      </w:rPr>
      <w:t>School Development Plan</w:t>
    </w:r>
    <w:r w:rsidR="007006C6">
      <w:rPr>
        <w:b/>
        <w:bCs/>
        <w:sz w:val="32"/>
        <w:szCs w:val="32"/>
        <w:u w:val="single"/>
      </w:rPr>
      <w:t>/Improvement Priorities for 2026/27</w:t>
    </w:r>
  </w:p>
  <w:p w14:paraId="730285D7" w14:textId="77777777" w:rsidR="007006C6" w:rsidRDefault="007006C6" w:rsidP="00041DDF">
    <w:pPr>
      <w:pStyle w:val="Header"/>
      <w:jc w:val="center"/>
      <w:rPr>
        <w:b/>
        <w:bCs/>
        <w:sz w:val="32"/>
        <w:szCs w:val="32"/>
        <w:u w:val="single"/>
      </w:rPr>
    </w:pPr>
  </w:p>
  <w:p w14:paraId="11BA1336" w14:textId="77777777" w:rsidR="007006C6" w:rsidRPr="00041DDF" w:rsidRDefault="007006C6" w:rsidP="00041DDF">
    <w:pPr>
      <w:pStyle w:val="Header"/>
      <w:jc w:val="center"/>
      <w:rPr>
        <w:b/>
        <w:bCs/>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41D56"/>
    <w:multiLevelType w:val="hybridMultilevel"/>
    <w:tmpl w:val="5F14E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DC17CA"/>
    <w:multiLevelType w:val="multilevel"/>
    <w:tmpl w:val="AD308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D12099"/>
    <w:multiLevelType w:val="multilevel"/>
    <w:tmpl w:val="8496D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F51792"/>
    <w:multiLevelType w:val="hybridMultilevel"/>
    <w:tmpl w:val="0C661BAE"/>
    <w:lvl w:ilvl="0" w:tplc="08090001">
      <w:start w:val="1"/>
      <w:numFmt w:val="bullet"/>
      <w:lvlText w:val=""/>
      <w:lvlJc w:val="left"/>
      <w:pPr>
        <w:ind w:left="720" w:hanging="360"/>
      </w:pPr>
      <w:rPr>
        <w:rFonts w:ascii="Symbol" w:hAnsi="Symbol" w:hint="default"/>
      </w:rPr>
    </w:lvl>
    <w:lvl w:ilvl="1" w:tplc="4F9476B4">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4179D8"/>
    <w:multiLevelType w:val="multilevel"/>
    <w:tmpl w:val="4798F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162995"/>
    <w:multiLevelType w:val="hybridMultilevel"/>
    <w:tmpl w:val="077697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5E1D5B"/>
    <w:multiLevelType w:val="multilevel"/>
    <w:tmpl w:val="B38EC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CB3126"/>
    <w:multiLevelType w:val="hybridMultilevel"/>
    <w:tmpl w:val="8D14A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E17DE2"/>
    <w:multiLevelType w:val="hybridMultilevel"/>
    <w:tmpl w:val="CA7CA3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5E4606"/>
    <w:multiLevelType w:val="hybridMultilevel"/>
    <w:tmpl w:val="B748C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2A3FDD"/>
    <w:multiLevelType w:val="hybridMultilevel"/>
    <w:tmpl w:val="694ACF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E88187E"/>
    <w:multiLevelType w:val="hybridMultilevel"/>
    <w:tmpl w:val="7C1A78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F577581"/>
    <w:multiLevelType w:val="multilevel"/>
    <w:tmpl w:val="5E545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4550033">
    <w:abstractNumId w:val="6"/>
  </w:num>
  <w:num w:numId="2" w16cid:durableId="1707414753">
    <w:abstractNumId w:val="12"/>
  </w:num>
  <w:num w:numId="3" w16cid:durableId="1959414955">
    <w:abstractNumId w:val="4"/>
  </w:num>
  <w:num w:numId="4" w16cid:durableId="1145203162">
    <w:abstractNumId w:val="1"/>
  </w:num>
  <w:num w:numId="5" w16cid:durableId="1849295340">
    <w:abstractNumId w:val="2"/>
  </w:num>
  <w:num w:numId="6" w16cid:durableId="1987470038">
    <w:abstractNumId w:val="0"/>
  </w:num>
  <w:num w:numId="7" w16cid:durableId="308095953">
    <w:abstractNumId w:val="3"/>
  </w:num>
  <w:num w:numId="8" w16cid:durableId="1800032600">
    <w:abstractNumId w:val="7"/>
  </w:num>
  <w:num w:numId="9" w16cid:durableId="965964842">
    <w:abstractNumId w:val="5"/>
  </w:num>
  <w:num w:numId="10" w16cid:durableId="280234657">
    <w:abstractNumId w:val="9"/>
  </w:num>
  <w:num w:numId="11" w16cid:durableId="1732269360">
    <w:abstractNumId w:val="10"/>
  </w:num>
  <w:num w:numId="12" w16cid:durableId="134835552">
    <w:abstractNumId w:val="8"/>
  </w:num>
  <w:num w:numId="13" w16cid:durableId="854637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23E"/>
    <w:rsid w:val="00041DDF"/>
    <w:rsid w:val="000970CA"/>
    <w:rsid w:val="00606A53"/>
    <w:rsid w:val="00612205"/>
    <w:rsid w:val="006244C0"/>
    <w:rsid w:val="006E256A"/>
    <w:rsid w:val="007006C6"/>
    <w:rsid w:val="00731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FD6020"/>
  <w15:chartTrackingRefBased/>
  <w15:docId w15:val="{74823582-0659-48AD-82E1-954D377B9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23E"/>
  </w:style>
  <w:style w:type="paragraph" w:styleId="Heading1">
    <w:name w:val="heading 1"/>
    <w:basedOn w:val="Normal"/>
    <w:next w:val="Normal"/>
    <w:link w:val="Heading1Char"/>
    <w:uiPriority w:val="9"/>
    <w:qFormat/>
    <w:rsid w:val="0073123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3123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3123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3123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3123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312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12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12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12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23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3123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3123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3123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3123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312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12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12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123E"/>
    <w:rPr>
      <w:rFonts w:eastAsiaTheme="majorEastAsia" w:cstheme="majorBidi"/>
      <w:color w:val="272727" w:themeColor="text1" w:themeTint="D8"/>
    </w:rPr>
  </w:style>
  <w:style w:type="paragraph" w:styleId="Title">
    <w:name w:val="Title"/>
    <w:basedOn w:val="Normal"/>
    <w:next w:val="Normal"/>
    <w:link w:val="TitleChar"/>
    <w:uiPriority w:val="10"/>
    <w:qFormat/>
    <w:rsid w:val="007312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12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12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12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123E"/>
    <w:pPr>
      <w:spacing w:before="160"/>
      <w:jc w:val="center"/>
    </w:pPr>
    <w:rPr>
      <w:i/>
      <w:iCs/>
      <w:color w:val="404040" w:themeColor="text1" w:themeTint="BF"/>
    </w:rPr>
  </w:style>
  <w:style w:type="character" w:customStyle="1" w:styleId="QuoteChar">
    <w:name w:val="Quote Char"/>
    <w:basedOn w:val="DefaultParagraphFont"/>
    <w:link w:val="Quote"/>
    <w:uiPriority w:val="29"/>
    <w:rsid w:val="0073123E"/>
    <w:rPr>
      <w:i/>
      <w:iCs/>
      <w:color w:val="404040" w:themeColor="text1" w:themeTint="BF"/>
    </w:rPr>
  </w:style>
  <w:style w:type="paragraph" w:styleId="ListParagraph">
    <w:name w:val="List Paragraph"/>
    <w:basedOn w:val="Normal"/>
    <w:uiPriority w:val="34"/>
    <w:qFormat/>
    <w:rsid w:val="0073123E"/>
    <w:pPr>
      <w:ind w:left="720"/>
      <w:contextualSpacing/>
    </w:pPr>
  </w:style>
  <w:style w:type="character" w:styleId="IntenseEmphasis">
    <w:name w:val="Intense Emphasis"/>
    <w:basedOn w:val="DefaultParagraphFont"/>
    <w:uiPriority w:val="21"/>
    <w:qFormat/>
    <w:rsid w:val="0073123E"/>
    <w:rPr>
      <w:i/>
      <w:iCs/>
      <w:color w:val="2E74B5" w:themeColor="accent1" w:themeShade="BF"/>
    </w:rPr>
  </w:style>
  <w:style w:type="paragraph" w:styleId="IntenseQuote">
    <w:name w:val="Intense Quote"/>
    <w:basedOn w:val="Normal"/>
    <w:next w:val="Normal"/>
    <w:link w:val="IntenseQuoteChar"/>
    <w:uiPriority w:val="30"/>
    <w:qFormat/>
    <w:rsid w:val="0073123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3123E"/>
    <w:rPr>
      <w:i/>
      <w:iCs/>
      <w:color w:val="2E74B5" w:themeColor="accent1" w:themeShade="BF"/>
    </w:rPr>
  </w:style>
  <w:style w:type="character" w:styleId="IntenseReference">
    <w:name w:val="Intense Reference"/>
    <w:basedOn w:val="DefaultParagraphFont"/>
    <w:uiPriority w:val="32"/>
    <w:qFormat/>
    <w:rsid w:val="0073123E"/>
    <w:rPr>
      <w:b/>
      <w:bCs/>
      <w:smallCaps/>
      <w:color w:val="2E74B5" w:themeColor="accent1" w:themeShade="BF"/>
      <w:spacing w:val="5"/>
    </w:rPr>
  </w:style>
  <w:style w:type="table" w:styleId="TableGrid">
    <w:name w:val="Table Grid"/>
    <w:basedOn w:val="TableNormal"/>
    <w:uiPriority w:val="39"/>
    <w:rsid w:val="007312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41DDF"/>
    <w:pPr>
      <w:spacing w:after="0" w:line="240" w:lineRule="auto"/>
    </w:pPr>
  </w:style>
  <w:style w:type="paragraph" w:styleId="Header">
    <w:name w:val="header"/>
    <w:basedOn w:val="Normal"/>
    <w:link w:val="HeaderChar"/>
    <w:uiPriority w:val="99"/>
    <w:unhideWhenUsed/>
    <w:rsid w:val="00041D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DDF"/>
  </w:style>
  <w:style w:type="paragraph" w:styleId="Footer">
    <w:name w:val="footer"/>
    <w:basedOn w:val="Normal"/>
    <w:link w:val="FooterChar"/>
    <w:uiPriority w:val="99"/>
    <w:unhideWhenUsed/>
    <w:rsid w:val="00041D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210</Words>
  <Characters>1200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Selsted CE Primary School</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8863160 Headteacher</dc:creator>
  <cp:keywords/>
  <dc:description/>
  <cp:lastModifiedBy>8863160 Headteacher</cp:lastModifiedBy>
  <cp:revision>2</cp:revision>
  <dcterms:created xsi:type="dcterms:W3CDTF">2026-10-31T17:24:00Z</dcterms:created>
  <dcterms:modified xsi:type="dcterms:W3CDTF">2026-10-31T17:24:00Z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ffc73b9b-fb22-45cd-9559-34ff416a5e5d</vt:lpwstr>
  </property>
</Properties>
</file>